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826CD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26CD2">
              <w:rPr>
                <w:rFonts w:asciiTheme="minorHAnsi" w:hAnsiTheme="minorHAnsi" w:cs="Arial"/>
                <w:b/>
                <w:sz w:val="22"/>
                <w:szCs w:val="22"/>
              </w:rPr>
              <w:t>Revitalizace centra Městské památkové zóny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  <w:bookmarkStart w:id="0" w:name="_GoBack"/>
      <w:bookmarkEnd w:id="0"/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D286-E4B2-4169-BFA2-1CE6215C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5</cp:revision>
  <cp:lastPrinted>2016-02-19T09:33:00Z</cp:lastPrinted>
  <dcterms:created xsi:type="dcterms:W3CDTF">2017-02-19T09:59:00Z</dcterms:created>
  <dcterms:modified xsi:type="dcterms:W3CDTF">2017-05-17T12:21:00Z</dcterms:modified>
</cp:coreProperties>
</file>